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tbl>
      <w:tblPr>
        <w:tblStyle w:val="contact-info-table"/>
        <w:tblW w:w="5000" w:type="pct"/>
        <w:tblInd w:w="20" w:type="dxa"/>
        <w:shd w:val="clear" w:color="auto" w:fill="FFFFFF"/>
        <w:tblCellMar>
          <w:top w:w="15" w:type="dxa"/>
          <w:left w:w="15" w:type="dxa"/>
          <w:bottom w:w="15" w:type="dxa"/>
          <w:right w:w="15" w:type="dxa"/>
        </w:tblCellMar>
        <w:tblLook w:val="05E0"/>
      </w:tblPr>
      <w:tblGrid>
        <w:gridCol w:w="6468"/>
        <w:gridCol w:w="4312"/>
      </w:tblGrid>
      <w:tr>
        <w:tblPrEx>
          <w:tblW w:w="5000" w:type="pct"/>
          <w:tblInd w:w="20" w:type="dxa"/>
          <w:shd w:val="clear" w:color="auto" w:fill="FFFFFF"/>
          <w:tblCellMar>
            <w:top w:w="15" w:type="dxa"/>
            <w:left w:w="15" w:type="dxa"/>
            <w:bottom w:w="15" w:type="dxa"/>
            <w:right w:w="15" w:type="dxa"/>
          </w:tblCellMar>
          <w:tblLook w:val="05E0"/>
        </w:tblPrEx>
        <w:tc>
          <w:tcPr>
            <w:tcW w:w="3000" w:type="pct"/>
            <w:shd w:val="clear" w:color="auto" w:fill="FFFFFF"/>
            <w:tcMar>
              <w:top w:w="20" w:type="dxa"/>
              <w:left w:w="20" w:type="dxa"/>
              <w:bottom w:w="20" w:type="dxa"/>
              <w:right w:w="20" w:type="dxa"/>
            </w:tcMar>
            <w:vAlign w:val="top"/>
            <w:hideMark/>
          </w:tcPr>
          <w:p>
            <w:pPr>
              <w:pStyle w:val="candidate-name"/>
              <w:spacing w:line="594" w:lineRule="atLeast"/>
              <w:rPr>
                <w:rFonts w:ascii="Century Gothic" w:eastAsia="Century Gothic" w:hAnsi="Century Gothic" w:cs="Century Gothic"/>
                <w:b/>
                <w:bCs/>
                <w:color w:val="2773C4"/>
                <w:sz w:val="40"/>
                <w:szCs w:val="40"/>
              </w:rPr>
            </w:pPr>
            <w:r>
              <w:rPr>
                <w:rFonts w:ascii="Century Gothic" w:eastAsia="Century Gothic" w:hAnsi="Century Gothic" w:cs="Century Gothic"/>
              </w:rPr>
              <w:t>John Doe</w:t>
            </w:r>
          </w:p>
          <w:p>
            <w:pPr>
              <w:pStyle w:val="ideal-job-title"/>
              <w:pBdr>
                <w:top w:val="none" w:sz="0" w:space="0" w:color="auto"/>
                <w:left w:val="none" w:sz="0" w:space="0" w:color="auto"/>
                <w:bottom w:val="none" w:sz="0" w:space="4" w:color="auto"/>
                <w:right w:val="none" w:sz="0" w:space="0" w:color="auto"/>
              </w:pBdr>
              <w:spacing w:line="324" w:lineRule="atLeast"/>
              <w:rPr>
                <w:rFonts w:ascii="Century Gothic" w:eastAsia="Century Gothic" w:hAnsi="Century Gothic" w:cs="Century Gothic"/>
                <w:b/>
                <w:bCs/>
                <w:i/>
                <w:iCs/>
                <w:sz w:val="22"/>
                <w:szCs w:val="22"/>
              </w:rPr>
            </w:pPr>
            <w:r>
              <w:rPr>
                <w:rFonts w:ascii="Century Gothic" w:eastAsia="Century Gothic" w:hAnsi="Century Gothic" w:cs="Century Gothic"/>
              </w:rPr>
              <w:t>Chemical Engineer</w:t>
            </w:r>
          </w:p>
        </w:tc>
        <w:tc>
          <w:tcPr>
            <w:tcW w:w="2000" w:type="pct"/>
            <w:shd w:val="clear" w:color="auto" w:fill="FFFFFF"/>
            <w:tcMar>
              <w:top w:w="20" w:type="dxa"/>
              <w:left w:w="20" w:type="dxa"/>
              <w:bottom w:w="20" w:type="dxa"/>
              <w:right w:w="20" w:type="dxa"/>
            </w:tcMar>
            <w:vAlign w:val="top"/>
            <w:hideMark/>
          </w:tcPr>
          <w:p>
            <w:pPr>
              <w:spacing w:line="270" w:lineRule="atLeast"/>
              <w:jc w:val="righ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Miami, FL 33055 </w:t>
            </w:r>
            <w:r>
              <w:rPr>
                <w:rFonts w:ascii="Century Gothic" w:eastAsia="Century Gothic" w:hAnsi="Century Gothic" w:cs="Century Gothic"/>
                <w:sz w:val="18"/>
                <w:szCs w:val="18"/>
              </w:rPr>
              <w:br/>
            </w:r>
            <w:hyperlink r:id="rId4" w:history="1">
              <w:r>
                <w:rPr>
                  <w:rFonts w:ascii="Century Gothic" w:eastAsia="Century Gothic" w:hAnsi="Century Gothic" w:cs="Century Gothic"/>
                  <w:color w:val="0000EE"/>
                  <w:sz w:val="18"/>
                  <w:szCs w:val="18"/>
                  <w:u w:val="single" w:color="0000EE"/>
                </w:rPr>
                <w:t>jdf29@gmail.com</w:t>
              </w:r>
            </w:hyperlink>
            <w:r>
              <w:rPr>
                <w:rFonts w:ascii="Century Gothic" w:eastAsia="Century Gothic" w:hAnsi="Century Gothic" w:cs="Century Gothic"/>
                <w:sz w:val="18"/>
                <w:szCs w:val="18"/>
              </w:rPr>
              <w:t xml:space="preserve"> </w:t>
            </w:r>
            <w:r>
              <w:rPr>
                <w:rFonts w:ascii="Century Gothic" w:eastAsia="Century Gothic" w:hAnsi="Century Gothic" w:cs="Century Gothic"/>
                <w:sz w:val="18"/>
                <w:szCs w:val="18"/>
              </w:rPr>
              <w:br/>
            </w:r>
            <w:r>
              <w:rPr>
                <w:rFonts w:ascii="Century Gothic" w:eastAsia="Century Gothic" w:hAnsi="Century Gothic" w:cs="Century Gothic"/>
                <w:sz w:val="18"/>
                <w:szCs w:val="18"/>
              </w:rPr>
              <w:t xml:space="preserve">655-985-9856 </w:t>
            </w:r>
            <w:r>
              <w:rPr>
                <w:rFonts w:ascii="Century Gothic" w:eastAsia="Century Gothic" w:hAnsi="Century Gothic" w:cs="Century Gothic"/>
                <w:sz w:val="18"/>
                <w:szCs w:val="18"/>
              </w:rPr>
              <w:br/>
            </w:r>
            <w:hyperlink r:id="rId5" w:history="1">
              <w:r>
                <w:rPr>
                  <w:rFonts w:ascii="Century Gothic" w:eastAsia="Century Gothic" w:hAnsi="Century Gothic" w:cs="Century Gothic"/>
                  <w:color w:val="0000EE"/>
                  <w:sz w:val="18"/>
                  <w:szCs w:val="18"/>
                  <w:u w:val="single" w:color="0000EE"/>
                </w:rPr>
                <w:t>https://linkedin.com/john-doe</w:t>
              </w:r>
            </w:hyperlink>
            <w:r>
              <w:rPr>
                <w:rFonts w:ascii="Century Gothic" w:eastAsia="Century Gothic" w:hAnsi="Century Gothic" w:cs="Century Gothic"/>
                <w:sz w:val="18"/>
                <w:szCs w:val="18"/>
              </w:rPr>
              <w:t xml:space="preserve"> </w:t>
            </w:r>
          </w:p>
        </w:tc>
      </w:tr>
    </w:tbl>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Professional Summary</w:t>
      </w:r>
    </w:p>
    <w:p>
      <w:pPr>
        <w:pStyle w:val="resume-wrapperp"/>
        <w:shd w:val="clear" w:color="auto" w:fill="FFFFFF"/>
        <w:spacing w:before="180" w:after="150"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Technical Profile</w:t>
      </w:r>
    </w:p>
    <w:p>
      <w:pPr>
        <w:pStyle w:val="resume-wrapperli"/>
        <w:numPr>
          <w:ilvl w:val="0"/>
          <w:numId w:val="1"/>
        </w:numPr>
        <w:shd w:val="clear" w:color="auto" w:fill="FFFFFF"/>
        <w:spacing w:before="75"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Proficient in Computer System Validation (CSV) and Computer System Assurance (CSA) strategies, ensuring compliance with FDA 21 CFR Part 11 and EU Annex 11 regulations.</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Objective</w:t>
      </w:r>
    </w:p>
    <w:p>
      <w:pPr>
        <w:pStyle w:val="resume-wrapperp"/>
        <w:shd w:val="clear" w:color="auto" w:fill="FFFFFF"/>
        <w:spacing w:before="180" w:after="150"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Seeking a challenging administrative role where I can utilize my chemical engineering experience to develop innovative products and collaborating with dynamic teams.</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5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70" w:lineRule="atLeast"/>
              <w:rPr>
                <w:rFonts w:ascii="Century Gothic" w:eastAsia="Century Gothic" w:hAnsi="Century Gothic" w:cs="Century Gothic"/>
                <w:b/>
                <w:bCs/>
                <w:sz w:val="18"/>
                <w:szCs w:val="18"/>
              </w:rPr>
            </w:pPr>
            <w:r>
              <w:rPr>
                <w:rFonts w:ascii="Century Gothic" w:eastAsia="Century Gothic" w:hAnsi="Century Gothic" w:cs="Century Gothic"/>
                <w:b/>
                <w:bCs/>
                <w:sz w:val="18"/>
                <w:szCs w:val="18"/>
              </w:rPr>
              <w:t xml:space="preserve">ACME Inc, Miami, FL </w:t>
            </w:r>
            <w:r>
              <w:rPr>
                <w:rFonts w:ascii="Century Gothic" w:eastAsia="Century Gothic" w:hAnsi="Century Gothic" w:cs="Century Gothic"/>
                <w:b/>
                <w:bCs/>
                <w:sz w:val="18"/>
                <w:szCs w:val="18"/>
              </w:rPr>
              <w:br/>
            </w:r>
            <w:r>
              <w:rPr>
                <w:rStyle w:val="job-title"/>
                <w:rFonts w:ascii="Century Gothic" w:eastAsia="Century Gothic" w:hAnsi="Century Gothic" w:cs="Century Gothic"/>
                <w:b/>
                <w:bCs/>
                <w:i/>
                <w:iCs/>
              </w:rPr>
              <w:t>Sr. Chemical Engineer</w:t>
            </w:r>
          </w:p>
        </w:tc>
        <w:tc>
          <w:tcPr>
            <w:tcW w:w="2260" w:type="dxa"/>
            <w:shd w:val="clear" w:color="auto" w:fill="FFFFFF"/>
            <w:noWrap/>
            <w:tcMar>
              <w:top w:w="0" w:type="dxa"/>
              <w:left w:w="0" w:type="dxa"/>
              <w:bottom w:w="0" w:type="dxa"/>
              <w:right w:w="0" w:type="dxa"/>
            </w:tcMar>
            <w:vAlign w:val="top"/>
            <w:hideMark/>
          </w:tcPr>
          <w:p>
            <w:pPr>
              <w:spacing w:line="270" w:lineRule="atLeast"/>
              <w:jc w:val="right"/>
              <w:rPr>
                <w:rFonts w:ascii="Century Gothic" w:eastAsia="Century Gothic" w:hAnsi="Century Gothic" w:cs="Century Gothic"/>
                <w:b/>
                <w:bCs/>
                <w:sz w:val="18"/>
                <w:szCs w:val="18"/>
              </w:rPr>
            </w:pPr>
            <w:r>
              <w:rPr>
                <w:rFonts w:ascii="Century Gothic" w:eastAsia="Century Gothic" w:hAnsi="Century Gothic" w:cs="Century Gothic"/>
                <w:b/>
                <w:bCs/>
                <w:sz w:val="18"/>
                <w:szCs w:val="18"/>
              </w:rPr>
              <w:t xml:space="preserve">08/2017 - Present </w:t>
            </w:r>
          </w:p>
        </w:tc>
      </w:tr>
    </w:tbl>
    <w:p>
      <w:pPr>
        <w:pStyle w:val="resume-wrapperli"/>
        <w:numPr>
          <w:ilvl w:val="0"/>
          <w:numId w:val="2"/>
        </w:numPr>
        <w:shd w:val="clear" w:color="auto" w:fill="FFFFFF"/>
        <w:spacing w:before="150"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Conducted comprehensive data analysis to optimize business processes, resulting in streamlined operations and enhanced efficiency for clients.</w:t>
      </w:r>
    </w:p>
    <w:p>
      <w:pPr>
        <w:pStyle w:val="resume-wrapperli"/>
        <w:numPr>
          <w:ilvl w:val="0"/>
          <w:numId w:val="2"/>
        </w:numPr>
        <w:shd w:val="clear" w:color="auto" w:fill="FFFFFF"/>
        <w:spacing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Led vendor evaluation processes, aligning project requirements with organizational goals to drive successful software integrations and updates.</w:t>
      </w:r>
    </w:p>
    <w:p>
      <w:pPr>
        <w:pStyle w:val="resume-wrapperli"/>
        <w:numPr>
          <w:ilvl w:val="0"/>
          <w:numId w:val="2"/>
        </w:numPr>
        <w:shd w:val="clear" w:color="auto" w:fill="FFFFFF"/>
        <w:spacing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Collaborated with different departments to gather relevant information and insights for efficient problem-solving.</w:t>
      </w:r>
    </w:p>
    <w:p>
      <w:pPr>
        <w:pStyle w:val="resume-wrapperli"/>
        <w:numPr>
          <w:ilvl w:val="0"/>
          <w:numId w:val="2"/>
        </w:numPr>
        <w:shd w:val="clear" w:color="auto" w:fill="FFFFFF"/>
        <w:spacing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Managed master data in LabVantage LIMS, applying harmonization rules and troubleshooting issues to ensure data integrity and system reliability.</w:t>
      </w:r>
    </w:p>
    <w:p>
      <w:pPr>
        <w:pStyle w:val="resume-wrapperli"/>
        <w:numPr>
          <w:ilvl w:val="0"/>
          <w:numId w:val="2"/>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Set a benchmark of excellence in lab testing, adhering to best practices according to the Chemical Engineering Society.</w:t>
      </w:r>
    </w:p>
    <w:p>
      <w:pPr>
        <w:pStyle w:val="resume-wrapperp"/>
        <w:shd w:val="clear" w:color="auto" w:fill="FFFFFF"/>
        <w:spacing w:before="180" w:after="216" w:line="270" w:lineRule="atLeast"/>
        <w:rPr>
          <w:rFonts w:ascii="Century Gothic" w:eastAsia="Century Gothic" w:hAnsi="Century Gothic" w:cs="Century Gothic"/>
          <w:sz w:val="18"/>
          <w:szCs w:val="18"/>
        </w:rPr>
      </w:pPr>
      <w:r>
        <w:rPr>
          <w:rStyle w:val="headerKeySkillsApplied"/>
          <w:rFonts w:ascii="Century Gothic" w:eastAsia="Century Gothic" w:hAnsi="Century Gothic" w:cs="Century Gothic"/>
          <w:b/>
          <w:bCs/>
          <w:sz w:val="18"/>
          <w:szCs w:val="18"/>
        </w:rPr>
        <w:t>Key Skills &amp; Deliverables:</w:t>
      </w:r>
      <w:r>
        <w:rPr>
          <w:rFonts w:ascii="Century Gothic" w:eastAsia="Century Gothic" w:hAnsi="Century Gothic" w:cs="Century Gothic"/>
          <w:sz w:val="18"/>
          <w:szCs w:val="18"/>
        </w:rPr>
        <w:t xml:space="preserve"> </w:t>
      </w:r>
      <w:r>
        <w:rPr>
          <w:rStyle w:val="key-skills"/>
          <w:rFonts w:ascii="Century Gothic" w:eastAsia="Century Gothic" w:hAnsi="Century Gothic" w:cs="Century Gothic"/>
          <w:sz w:val="18"/>
          <w:szCs w:val="18"/>
        </w:rPr>
        <w:t xml:space="preserve">Project Management, Cross-functional Collaboration, Process Safety Compliance, Technical Documentation, Root Cause Analysis, Mentoring Junior Associates, Project Management </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Education</w:t>
      </w:r>
    </w:p>
    <w:p>
      <w:pPr>
        <w:shd w:val="clear" w:color="auto" w:fill="FFFFFF"/>
        <w:spacing w:line="270" w:lineRule="atLeast"/>
        <w:rPr>
          <w:rFonts w:ascii="Century Gothic" w:eastAsia="Century Gothic" w:hAnsi="Century Gothic" w:cs="Century Gothic"/>
          <w:sz w:val="18"/>
          <w:szCs w:val="18"/>
        </w:rPr>
      </w:pPr>
      <w:r>
        <w:rPr>
          <w:rStyle w:val="edu-school-name"/>
          <w:rFonts w:ascii="Century Gothic" w:eastAsia="Century Gothic" w:hAnsi="Century Gothic" w:cs="Century Gothic"/>
          <w:b/>
          <w:bCs/>
          <w:sz w:val="18"/>
          <w:szCs w:val="18"/>
        </w:rPr>
        <w:t>Stanford University</w:t>
      </w:r>
      <w:r>
        <w:rPr>
          <w:rFonts w:ascii="Century Gothic" w:eastAsia="Century Gothic" w:hAnsi="Century Gothic" w:cs="Century Gothic"/>
          <w:sz w:val="18"/>
          <w:szCs w:val="18"/>
        </w:rPr>
        <w:t>, Santa Clara CA</w:t>
      </w:r>
    </w:p>
    <w:p>
      <w:pPr>
        <w:shd w:val="clear" w:color="auto" w:fill="FFFFFF"/>
        <w:spacing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B.S., Chemical Engineering | 2011 </w:t>
      </w:r>
    </w:p>
    <w:p>
      <w:pPr>
        <w:shd w:val="clear" w:color="auto" w:fill="FFFFFF"/>
        <w:spacing w:after="180"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GPA: 3.89</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Skills</w:t>
      </w:r>
    </w:p>
    <w:p>
      <w:pPr>
        <w:pStyle w:val="resume-wrapperp"/>
        <w:shd w:val="clear" w:color="auto" w:fill="FFFFFF"/>
        <w:spacing w:before="180" w:after="150"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Professional Skills:</w:t>
      </w:r>
      <w:r>
        <w:rPr>
          <w:rFonts w:ascii="Century Gothic" w:eastAsia="Century Gothic" w:hAnsi="Century Gothic" w:cs="Century Gothic"/>
          <w:sz w:val="18"/>
          <w:szCs w:val="18"/>
        </w:rPr>
        <w:t xml:space="preserve"> Project Management | Cross-functional Collaboration | Process Safety Compliance | Technical Documentation | Root Cause Analysis | Mentoring Junior Engineers</w:t>
      </w:r>
    </w:p>
    <w:p>
      <w:pPr>
        <w:pStyle w:val="resume-wrapperp"/>
        <w:shd w:val="clear" w:color="auto" w:fill="FFFFFF"/>
        <w:spacing w:before="180" w:after="150"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Technical Skills:</w:t>
      </w:r>
      <w:r>
        <w:rPr>
          <w:rFonts w:ascii="Century Gothic" w:eastAsia="Century Gothic" w:hAnsi="Century Gothic" w:cs="Century Gothic"/>
          <w:sz w:val="18"/>
          <w:szCs w:val="18"/>
        </w:rPr>
        <w:t xml:space="preserve"> Aspen Plus | HYSYS | MATLAB | AutoCAD P&amp;ID | Process Simulation | CFD Modeling | LabVIEW | SpectroGRAPH</w:t>
      </w:r>
    </w:p>
    <w:p>
      <w:pPr>
        <w:pStyle w:val="resume-wrapperp"/>
        <w:shd w:val="clear" w:color="auto" w:fill="FFFFFF"/>
        <w:spacing w:before="180" w:after="150"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Soft Skills:</w:t>
      </w:r>
      <w:r>
        <w:rPr>
          <w:rFonts w:ascii="Century Gothic" w:eastAsia="Century Gothic" w:hAnsi="Century Gothic" w:cs="Century Gothic"/>
          <w:sz w:val="18"/>
          <w:szCs w:val="18"/>
        </w:rPr>
        <w:t xml:space="preserve"> Analytical Thinking | Attention to Detail | Problem Solving | Leadership | Time Management</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Projects</w:t>
      </w:r>
    </w:p>
    <w:p>
      <w:pPr>
        <w:pStyle w:val="project-entry"/>
        <w:shd w:val="clear" w:color="auto" w:fill="FFFFFF"/>
        <w:spacing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Enzyme Generator</w:t>
      </w:r>
      <w:r>
        <w:rPr>
          <w:rFonts w:ascii="Century Gothic" w:eastAsia="Century Gothic" w:hAnsi="Century Gothic" w:cs="Century Gothic"/>
          <w:sz w:val="18"/>
          <w:szCs w:val="18"/>
        </w:rPr>
        <w:t xml:space="preserve"> | 02/03/2008 </w:t>
      </w:r>
    </w:p>
    <w:p>
      <w:pPr>
        <w:shd w:val="clear" w:color="auto" w:fill="FFFFFF"/>
        <w:spacing w:after="144"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Biogenesis Simulation</w:t>
      </w:r>
      <w:r>
        <w:rPr>
          <w:rFonts w:ascii="Century Gothic" w:eastAsia="Century Gothic" w:hAnsi="Century Gothic" w:cs="Century Gothic"/>
          <w:sz w:val="18"/>
          <w:szCs w:val="18"/>
        </w:rPr>
        <w:t xml:space="preserve"> | 05/15/2009 </w:t>
      </w:r>
    </w:p>
    <w:p>
      <w:pPr>
        <w:shd w:val="clear" w:color="auto" w:fill="FFFFFF"/>
        <w:spacing w:after="150"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biogenesis simulation be setting up an environment replicating the conditions on earth 2 billion years after creation. Behavior of a variety of multicelular organisms was observed and monitored.</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Certifications</w:t>
      </w:r>
    </w:p>
    <w:p>
      <w:pPr>
        <w:pStyle w:val="resume-wrapperli"/>
        <w:numPr>
          <w:ilvl w:val="0"/>
          <w:numId w:val="3"/>
        </w:numPr>
        <w:shd w:val="clear" w:color="auto" w:fill="FFFFFF"/>
        <w:spacing w:before="75"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Certified Chemical Engineer (ChE)</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Languages</w:t>
      </w:r>
    </w:p>
    <w:p>
      <w:pPr>
        <w:pStyle w:val="resume-wrapperli"/>
        <w:numPr>
          <w:ilvl w:val="0"/>
          <w:numId w:val="4"/>
        </w:numPr>
        <w:shd w:val="clear" w:color="auto" w:fill="FFFFFF"/>
        <w:spacing w:before="75"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English</w:t>
      </w:r>
    </w:p>
    <w:p>
      <w:pPr>
        <w:pStyle w:val="resume-wrapperli"/>
        <w:numPr>
          <w:ilvl w:val="0"/>
          <w:numId w:val="4"/>
        </w:numPr>
        <w:shd w:val="clear" w:color="auto" w:fill="FFFFFF"/>
        <w:spacing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Spanish</w:t>
      </w:r>
    </w:p>
    <w:p>
      <w:pPr>
        <w:pStyle w:val="resume-wrapperli"/>
        <w:numPr>
          <w:ilvl w:val="0"/>
          <w:numId w:val="4"/>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French</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Awards &amp; Achievements</w:t>
      </w:r>
    </w:p>
    <w:p>
      <w:pPr>
        <w:pStyle w:val="resume-wrapperli"/>
        <w:numPr>
          <w:ilvl w:val="0"/>
          <w:numId w:val="5"/>
        </w:numPr>
        <w:shd w:val="clear" w:color="auto" w:fill="FFFFFF"/>
        <w:spacing w:before="75"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AIChE Institute Award for Excellence in Industrial Gases Technology</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Volunteer Work</w:t>
      </w:r>
    </w:p>
    <w:p>
      <w:pPr>
        <w:pStyle w:val="volunteer-entry"/>
        <w:shd w:val="clear" w:color="auto" w:fill="FFFFFF"/>
        <w:spacing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Biogenesis Volunteering</w:t>
      </w:r>
      <w:r>
        <w:rPr>
          <w:rFonts w:ascii="Century Gothic" w:eastAsia="Century Gothic" w:hAnsi="Century Gothic" w:cs="Century Gothic"/>
          <w:sz w:val="18"/>
          <w:szCs w:val="18"/>
        </w:rPr>
        <w:t xml:space="preserve"> | 05/15/2009 </w:t>
      </w:r>
    </w:p>
    <w:p>
      <w:pPr>
        <w:shd w:val="clear" w:color="auto" w:fill="FFFFFF"/>
        <w:spacing w:after="144"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70" w:lineRule="atLeast"/>
        <w:rPr>
          <w:rFonts w:ascii="Century Gothic" w:eastAsia="Century Gothic" w:hAnsi="Century Gothic" w:cs="Century Gothic"/>
          <w:sz w:val="18"/>
          <w:szCs w:val="18"/>
        </w:rPr>
      </w:pPr>
      <w:r>
        <w:rPr>
          <w:rFonts w:ascii="Century Gothic" w:eastAsia="Century Gothic" w:hAnsi="Century Gothic" w:cs="Century Gothic"/>
          <w:b/>
          <w:bCs/>
          <w:sz w:val="18"/>
          <w:szCs w:val="18"/>
        </w:rPr>
        <w:t>Enzyme Volunteering</w:t>
      </w:r>
      <w:r>
        <w:rPr>
          <w:rFonts w:ascii="Century Gothic" w:eastAsia="Century Gothic" w:hAnsi="Century Gothic" w:cs="Century Gothic"/>
          <w:sz w:val="18"/>
          <w:szCs w:val="18"/>
        </w:rPr>
        <w:t xml:space="preserve"> | 02/03/2008 </w:t>
      </w:r>
    </w:p>
    <w:p>
      <w:pPr>
        <w:shd w:val="clear" w:color="auto" w:fill="FFFFFF"/>
        <w:spacing w:after="150" w:line="270" w:lineRule="atLeast"/>
        <w:rPr>
          <w:rFonts w:ascii="Century Gothic" w:eastAsia="Century Gothic" w:hAnsi="Century Gothic" w:cs="Century Gothic"/>
          <w:sz w:val="18"/>
          <w:szCs w:val="18"/>
        </w:rPr>
      </w:pPr>
      <w:r>
        <w:rPr>
          <w:rFonts w:ascii="Century Gothic" w:eastAsia="Century Gothic" w:hAnsi="Century Gothic" w:cs="Century Gothic"/>
          <w:sz w:val="18"/>
          <w:szCs w:val="18"/>
        </w:rPr>
        <w:t>Created a variety of enzymes that produced multi-molecular proteins that affected the metabolization of certain amino acids in the creation of muscle tissue. This resulted in an increase metabolic rate and weight reduction within subjects.</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Publications</w:t>
      </w:r>
    </w:p>
    <w:p>
      <w:pPr>
        <w:pStyle w:val="resume-wrapperli"/>
        <w:numPr>
          <w:ilvl w:val="0"/>
          <w:numId w:val="6"/>
        </w:numPr>
        <w:shd w:val="clear" w:color="auto" w:fill="FFFFFF"/>
        <w:spacing w:before="75"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Dawn of the Multi-Celular Organism (2009)</w:t>
      </w:r>
    </w:p>
    <w:p>
      <w:pPr>
        <w:pStyle w:val="resume-wrapperli"/>
        <w:numPr>
          <w:ilvl w:val="0"/>
          <w:numId w:val="6"/>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Of Molecules and Cells - An Origin Story (2010)</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Training</w:t>
      </w:r>
    </w:p>
    <w:p>
      <w:pPr>
        <w:pStyle w:val="resume-wrapperli"/>
        <w:numPr>
          <w:ilvl w:val="0"/>
          <w:numId w:val="7"/>
        </w:numPr>
        <w:shd w:val="clear" w:color="auto" w:fill="FFFFFF"/>
        <w:spacing w:before="75"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American Chemical Society Coursework (2009)</w:t>
      </w:r>
    </w:p>
    <w:p>
      <w:pPr>
        <w:pStyle w:val="resume-wrapperli"/>
        <w:numPr>
          <w:ilvl w:val="0"/>
          <w:numId w:val="7"/>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Chemists of America Seminar (2010)</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References</w:t>
      </w:r>
    </w:p>
    <w:p>
      <w:pPr>
        <w:pStyle w:val="resume-wrapperli"/>
        <w:numPr>
          <w:ilvl w:val="0"/>
          <w:numId w:val="8"/>
        </w:numPr>
        <w:shd w:val="clear" w:color="auto" w:fill="FFFFFF"/>
        <w:spacing w:before="75"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Sally Smith - (555) 456-6555</w:t>
      </w:r>
    </w:p>
    <w:p>
      <w:pPr>
        <w:pStyle w:val="resume-wrapperli"/>
        <w:numPr>
          <w:ilvl w:val="0"/>
          <w:numId w:val="8"/>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John Hancock - jh@gmail.com</w:t>
      </w:r>
    </w:p>
    <w:p>
      <w:pPr>
        <w:pStyle w:val="resume-wrapperp"/>
        <w:pBdr>
          <w:top w:val="none" w:sz="0" w:space="5" w:color="auto"/>
        </w:pBdr>
        <w:shd w:val="clear" w:color="auto" w:fill="FFFFFF"/>
        <w:spacing w:before="216" w:after="150" w:line="32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Patents</w:t>
      </w:r>
    </w:p>
    <w:p>
      <w:pPr>
        <w:pStyle w:val="resume-wrapperli"/>
        <w:numPr>
          <w:ilvl w:val="0"/>
          <w:numId w:val="9"/>
        </w:numPr>
        <w:shd w:val="clear" w:color="auto" w:fill="FFFFFF"/>
        <w:spacing w:before="75" w:after="54"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US D398983</w:t>
      </w:r>
    </w:p>
    <w:p>
      <w:pPr>
        <w:pStyle w:val="resume-wrapperli"/>
        <w:numPr>
          <w:ilvl w:val="0"/>
          <w:numId w:val="9"/>
        </w:numPr>
        <w:shd w:val="clear" w:color="auto" w:fill="FFFFFF"/>
        <w:spacing w:after="180" w:line="270" w:lineRule="atLeast"/>
        <w:ind w:left="270" w:hanging="183"/>
        <w:jc w:val="left"/>
        <w:rPr>
          <w:rFonts w:ascii="Century Gothic" w:eastAsia="Century Gothic" w:hAnsi="Century Gothic" w:cs="Century Gothic"/>
          <w:sz w:val="18"/>
          <w:szCs w:val="18"/>
        </w:rPr>
      </w:pPr>
      <w:r>
        <w:rPr>
          <w:rFonts w:ascii="Century Gothic" w:eastAsia="Century Gothic" w:hAnsi="Century Gothic" w:cs="Century Gothic"/>
          <w:sz w:val="18"/>
          <w:szCs w:val="18"/>
        </w:rPr>
        <w:t>US D986577</w:t>
      </w:r>
    </w:p>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70" w:lineRule="atLeast"/>
    </w:pPr>
    <w:rPr>
      <w:rFonts w:ascii="Century Gothic" w:eastAsia="Century Gothic" w:hAnsi="Century Gothic" w:cs="Century Gothic"/>
      <w:sz w:val="18"/>
      <w:szCs w:val="18"/>
    </w:rPr>
  </w:style>
  <w:style w:type="paragraph" w:customStyle="1" w:styleId="candidate-name">
    <w:name w:val="candidate-name"/>
    <w:basedOn w:val="Normal"/>
    <w:rPr>
      <w:b/>
      <w:bCs/>
      <w:color w:val="2773C4"/>
      <w:sz w:val="40"/>
      <w:szCs w:val="40"/>
    </w:rPr>
  </w:style>
  <w:style w:type="paragraph" w:customStyle="1" w:styleId="ideal-job-title">
    <w:name w:val="ideal-job-title"/>
    <w:basedOn w:val="Normal"/>
    <w:pPr>
      <w:pBdr>
        <w:bottom w:val="none" w:sz="0" w:space="4" w:color="auto"/>
      </w:pBdr>
    </w:pPr>
    <w:rPr>
      <w:b/>
      <w:bCs/>
      <w:i/>
      <w:iCs/>
      <w:sz w:val="22"/>
      <w:szCs w:val="22"/>
    </w:rPr>
  </w:style>
  <w:style w:type="table" w:customStyle="1" w:styleId="contact-info-table">
    <w:name w:val="contact-info-table"/>
    <w:basedOn w:val="TableNormal"/>
    <w:tblPr/>
  </w:style>
  <w:style w:type="paragraph" w:customStyle="1" w:styleId="resume-section">
    <w:name w:val="resume-section"/>
    <w:basedOn w:val="Normal"/>
  </w:style>
  <w:style w:type="paragraph" w:customStyle="1" w:styleId="resume-wrapperp">
    <w:name w:val="resume-wrapper_p"/>
    <w:basedOn w:val="Normal"/>
  </w:style>
  <w:style w:type="paragraph" w:customStyle="1" w:styleId="resume-wrapperli">
    <w:name w:val="resume-wrapper_li"/>
    <w:basedOn w:val="Normal"/>
  </w:style>
  <w:style w:type="paragraph" w:customStyle="1" w:styleId="job-entry">
    <w:name w:val="job-entry"/>
    <w:basedOn w:val="Normal"/>
  </w:style>
  <w:style w:type="character" w:customStyle="1" w:styleId="job-title">
    <w:name w:val="job-title"/>
    <w:basedOn w:val="DefaultParagraphFont"/>
    <w:rPr>
      <w:b/>
      <w:bCs/>
      <w:i/>
      <w:iCs/>
      <w:sz w:val="18"/>
      <w:szCs w:val="18"/>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